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568057A" w14:textId="77777777" w:rsidR="00272A42" w:rsidRPr="004835F4" w:rsidRDefault="00272A42" w:rsidP="003E6C45">
      <w:pPr>
        <w:pStyle w:val="Title"/>
        <w:jc w:val="both"/>
        <w:rPr>
          <w:rFonts w:ascii="Aptos" w:hAnsi="Aptos"/>
          <w:sz w:val="24"/>
          <w:szCs w:val="24"/>
          <w:lang w:val="es-ES"/>
        </w:rPr>
      </w:pPr>
      <w:r w:rsidRPr="004835F4">
        <w:rPr>
          <w:rFonts w:ascii="Aptos" w:hAnsi="Aptos"/>
          <w:sz w:val="24"/>
          <w:szCs w:val="24"/>
          <w:lang w:val="es-ES"/>
        </w:rPr>
        <w:t>¿Quién decide sobre el velo?: las mujeres entre la religión, el Estado y el feminismo</w:t>
      </w:r>
    </w:p>
    <w:p w14:paraId="22A6E8D2" w14:textId="7FBD1FF3" w:rsidR="00272A42" w:rsidRDefault="004835F4" w:rsidP="003E6C45">
      <w:pPr>
        <w:jc w:val="both"/>
        <w:rPr>
          <w:szCs w:val="20"/>
          <w:lang w:val="es-ES"/>
        </w:rPr>
      </w:pPr>
      <w:r>
        <w:rPr>
          <w:szCs w:val="20"/>
          <w:lang w:val="es-ES"/>
        </w:rPr>
        <w:t>Mesa redonda</w:t>
      </w:r>
      <w:r w:rsidR="00272A42" w:rsidRPr="003E6C45">
        <w:rPr>
          <w:szCs w:val="20"/>
          <w:lang w:val="es-ES"/>
        </w:rPr>
        <w:t xml:space="preserve"> ·</w:t>
      </w:r>
      <w:r w:rsidR="003E6C45" w:rsidRPr="003E6C45">
        <w:rPr>
          <w:szCs w:val="20"/>
          <w:lang w:val="es-ES"/>
        </w:rPr>
        <w:t xml:space="preserve">3 </w:t>
      </w:r>
      <w:r w:rsidR="00272A42" w:rsidRPr="003E6C45">
        <w:rPr>
          <w:szCs w:val="20"/>
          <w:lang w:val="es-ES"/>
        </w:rPr>
        <w:t xml:space="preserve">DE </w:t>
      </w:r>
      <w:r w:rsidR="003E6C45" w:rsidRPr="003E6C45">
        <w:rPr>
          <w:szCs w:val="20"/>
          <w:lang w:val="es-ES"/>
        </w:rPr>
        <w:t xml:space="preserve">DICIEMBRE </w:t>
      </w:r>
      <w:r w:rsidR="00272A42" w:rsidRPr="003E6C45">
        <w:rPr>
          <w:szCs w:val="20"/>
          <w:lang w:val="es-ES"/>
        </w:rPr>
        <w:t>DE 2026</w:t>
      </w:r>
    </w:p>
    <w:p w14:paraId="5F122F23" w14:textId="77777777" w:rsidR="004835F4" w:rsidRPr="003E6C45" w:rsidRDefault="004835F4" w:rsidP="003E6C45">
      <w:pPr>
        <w:jc w:val="both"/>
        <w:rPr>
          <w:szCs w:val="20"/>
          <w:lang w:val="es-ES"/>
        </w:rPr>
      </w:pPr>
    </w:p>
    <w:p w14:paraId="5B7F38F3" w14:textId="57A73ECF" w:rsidR="00272A42" w:rsidRDefault="00272A42" w:rsidP="003E6C45">
      <w:pPr>
        <w:jc w:val="both"/>
        <w:rPr>
          <w:szCs w:val="20"/>
          <w:lang w:val="es-ES"/>
        </w:rPr>
      </w:pPr>
      <w:r w:rsidRPr="003E6C45">
        <w:rPr>
          <w:szCs w:val="20"/>
          <w:lang w:val="es-ES"/>
        </w:rPr>
        <w:t xml:space="preserve">UIMP, Patio de Banderas, Sevilla · 19:00–20:30 </w:t>
      </w:r>
    </w:p>
    <w:p w14:paraId="0A46C2E2" w14:textId="77777777" w:rsidR="004835F4" w:rsidRDefault="004835F4" w:rsidP="003E6C45">
      <w:pPr>
        <w:jc w:val="both"/>
        <w:rPr>
          <w:szCs w:val="20"/>
          <w:lang w:val="es-ES"/>
        </w:rPr>
      </w:pPr>
    </w:p>
    <w:p w14:paraId="2D61CA73" w14:textId="2460B69F" w:rsidR="004835F4" w:rsidRDefault="004835F4" w:rsidP="003E6C45">
      <w:pPr>
        <w:jc w:val="both"/>
        <w:rPr>
          <w:szCs w:val="20"/>
          <w:lang w:val="es-ES"/>
        </w:rPr>
      </w:pPr>
      <w:r>
        <w:rPr>
          <w:szCs w:val="20"/>
          <w:lang w:val="es-ES"/>
        </w:rPr>
        <w:t>Para seguir el evento por streaming:</w:t>
      </w:r>
    </w:p>
    <w:p w14:paraId="721D47FA" w14:textId="24BDE757" w:rsidR="004835F4" w:rsidRDefault="004835F4" w:rsidP="003E6C45">
      <w:pPr>
        <w:jc w:val="both"/>
      </w:pPr>
      <w:r w:rsidRPr="004835F4">
        <w:rPr>
          <w:color w:val="212121"/>
          <w:lang w:val="es-ES"/>
        </w:rPr>
        <w:t> </w:t>
      </w:r>
      <w:hyperlink r:id="rId8" w:tooltip="Original URL:&#10;https://youtube.com/live/2Ilvrnl52VE&#10;&#10;Click to follow link." w:history="1">
        <w:r w:rsidRPr="004835F4">
          <w:rPr>
            <w:rStyle w:val="Hyperlink"/>
            <w:lang w:val="es-ES"/>
          </w:rPr>
          <w:t>https://youtube.com/live/2Ilvrnl52VE</w:t>
        </w:r>
      </w:hyperlink>
    </w:p>
    <w:p w14:paraId="23D74527" w14:textId="77777777" w:rsidR="004835F4" w:rsidRPr="003E6C45" w:rsidRDefault="004835F4" w:rsidP="003E6C45">
      <w:pPr>
        <w:jc w:val="both"/>
        <w:rPr>
          <w:szCs w:val="20"/>
          <w:lang w:val="es-ES"/>
        </w:rPr>
      </w:pPr>
    </w:p>
    <w:p w14:paraId="783E8F69" w14:textId="63AA4EF5" w:rsidR="00272A42" w:rsidRPr="003E6C45" w:rsidRDefault="00272A42" w:rsidP="003E6C45">
      <w:pPr>
        <w:jc w:val="both"/>
        <w:rPr>
          <w:szCs w:val="20"/>
          <w:lang w:val="es-ES"/>
        </w:rPr>
      </w:pPr>
      <w:r w:rsidRPr="003E6C45">
        <w:rPr>
          <w:szCs w:val="20"/>
          <w:lang w:val="es-ES"/>
        </w:rPr>
        <w:t xml:space="preserve">Entrevistadora: Ruth Rubio Marín </w:t>
      </w:r>
    </w:p>
    <w:p w14:paraId="724164F2" w14:textId="7E3C2BD6" w:rsidR="00272A42" w:rsidRPr="003E6C45" w:rsidRDefault="00272A42" w:rsidP="003E6C45">
      <w:pPr>
        <w:jc w:val="both"/>
        <w:rPr>
          <w:color w:val="000000" w:themeColor="text1"/>
          <w:szCs w:val="20"/>
          <w:lang w:val="es-ES"/>
        </w:rPr>
      </w:pPr>
    </w:p>
    <w:p w14:paraId="2CA85DD0" w14:textId="79DD4D81" w:rsidR="00272A42" w:rsidRDefault="00272A42" w:rsidP="004835F4">
      <w:pPr>
        <w:jc w:val="both"/>
        <w:rPr>
          <w:szCs w:val="20"/>
          <w:lang w:val="es-ES"/>
        </w:rPr>
      </w:pPr>
      <w:r w:rsidRPr="003E6C45">
        <w:rPr>
          <w:color w:val="000000" w:themeColor="text1"/>
          <w:szCs w:val="20"/>
          <w:lang w:val="es-ES"/>
        </w:rPr>
        <w:t xml:space="preserve">El debate en torno al velo islámico constituye uno de los temas donde confluyen con mayor intensidad la libertad religiosa, la igualdad de género, la autonomía personal y la no discriminación. Lejos de admitir una única interpretación, el velo adquiere significados diversos según los contextos culturales, jurídicos, políticos y religiosos: para algunas mujeres representa una expresión de fe e identidad; para otras, un símbolo de imposición o de control social. Reunir a activistas de derechos humanos y a mujeres creyentes de distintas tradiciones religiosas permite propiciar un diálogo informado que evite tanto los estereotipos como las posiciones simplificadoras, favoreciendo una reflexión crítica sobre cómo compatibilizar la protección de los derechos fundamentales con el respeto a la libertad de conciencia y a la diversidad de experiencias de las propias mujeres. Esta mesa resulta especialmente necesaria en el contexto político y social español, donde el uso del velo islámico ha vuelto a situarse en el centro de controversias sobre la integración, la laicidad, la igualdad entre mujeres y hombres y los límites de la libertad religiosa. </w:t>
      </w:r>
      <w:r w:rsidRPr="003E6C45">
        <w:rPr>
          <w:szCs w:val="20"/>
          <w:lang w:val="es-ES"/>
        </w:rPr>
        <w:t>La conversación no pretende decidir si el velo islámico es, por definición, emancipador u opresivo. Contrasta experiencias, lecturas religiosas y criterios jurídicos. Su hilo conductor es «¿quién decide?»: sobre su significado, su uso y las condiciones reales para llevarlo o rechazarlo.</w:t>
      </w:r>
    </w:p>
    <w:p w14:paraId="538903E5" w14:textId="77777777" w:rsidR="004835F4" w:rsidRPr="004835F4" w:rsidRDefault="004835F4" w:rsidP="004835F4">
      <w:pPr>
        <w:jc w:val="both"/>
        <w:rPr>
          <w:szCs w:val="20"/>
          <w:lang w:val="es-ES"/>
        </w:rPr>
      </w:pPr>
    </w:p>
    <w:p w14:paraId="6CE1F34C" w14:textId="77777777" w:rsidR="00272A42" w:rsidRPr="003E6C45" w:rsidRDefault="00272A42" w:rsidP="003E6C45">
      <w:pPr>
        <w:pStyle w:val="Title"/>
        <w:jc w:val="both"/>
        <w:rPr>
          <w:rFonts w:ascii="Aptos" w:hAnsi="Aptos"/>
          <w:color w:val="143555"/>
          <w:sz w:val="20"/>
          <w:szCs w:val="20"/>
          <w:lang w:val="es-ES"/>
        </w:rPr>
      </w:pPr>
    </w:p>
    <w:p w14:paraId="1EEC3AF3" w14:textId="664B2BF3" w:rsidR="005A65C0" w:rsidRPr="003E6C45" w:rsidRDefault="000109B4" w:rsidP="003E6C45">
      <w:pPr>
        <w:pStyle w:val="Title"/>
        <w:jc w:val="both"/>
        <w:rPr>
          <w:rFonts w:ascii="Aptos" w:hAnsi="Aptos"/>
          <w:sz w:val="20"/>
          <w:szCs w:val="20"/>
          <w:lang w:val="es-ES"/>
        </w:rPr>
      </w:pPr>
      <w:r w:rsidRPr="003E6C45">
        <w:rPr>
          <w:rFonts w:ascii="Aptos" w:hAnsi="Aptos"/>
          <w:color w:val="143555"/>
          <w:sz w:val="20"/>
          <w:szCs w:val="20"/>
          <w:lang w:val="es-ES"/>
        </w:rPr>
        <w:t>Breves biografías de las participantes</w:t>
      </w:r>
    </w:p>
    <w:p w14:paraId="679E39B7" w14:textId="77777777" w:rsidR="005A65C0" w:rsidRPr="003E6C45" w:rsidRDefault="000109B4" w:rsidP="003E6C45">
      <w:pPr>
        <w:pStyle w:val="BioHeading"/>
        <w:jc w:val="both"/>
        <w:rPr>
          <w:rFonts w:ascii="Aptos" w:hAnsi="Aptos"/>
          <w:sz w:val="20"/>
          <w:szCs w:val="20"/>
          <w:lang w:val="es-ES"/>
        </w:rPr>
      </w:pPr>
      <w:r w:rsidRPr="003E6C45">
        <w:rPr>
          <w:rFonts w:ascii="Aptos" w:hAnsi="Aptos"/>
          <w:sz w:val="20"/>
          <w:szCs w:val="20"/>
          <w:lang w:val="es-ES"/>
        </w:rPr>
        <w:t>Combalía Solís, Zoila</w:t>
      </w:r>
    </w:p>
    <w:p w14:paraId="3C191F96" w14:textId="77777777" w:rsidR="005A65C0" w:rsidRPr="003E6C45" w:rsidRDefault="000109B4" w:rsidP="003E6C45">
      <w:pPr>
        <w:jc w:val="both"/>
        <w:rPr>
          <w:szCs w:val="20"/>
          <w:lang w:val="es-ES"/>
        </w:rPr>
      </w:pPr>
      <w:r w:rsidRPr="003E6C45">
        <w:rPr>
          <w:szCs w:val="20"/>
          <w:lang w:val="es-ES"/>
        </w:rPr>
        <w:t>Zoila Combalía Solís es doctora en Derecho y en Derecho Canónico y profesora de la Universidad de Zaragoza. Sus investigaciones se centran en la libertad religiosa, las relaciones entre religión y Estado, las minorías religiosas, el derecho islámico y la interculturalidad. Fue miembro de la Comisión Asesora de Libertad Religiosa de España (2014-2019), donde presidió el grupo encargado de los informes anuales, y del panel de expertos en libertad religiosa de la OSCE/ODIHR (2016-2020). Es fundadora y directora del Laboratorio de Libertad de Creencias y Gestión de la Diversidad (LICREGDI) y ha dirigido el máster interuniversitario en Pluralismo Religioso, Derecho y Sociedad. Ha publicado extensamente y realizado estancias de investigación en universidades como Harvard, Toronto y Stanford.</w:t>
      </w:r>
    </w:p>
    <w:p w14:paraId="3FDFD657" w14:textId="77777777" w:rsidR="005A65C0" w:rsidRPr="003E6C45" w:rsidRDefault="000109B4" w:rsidP="003E6C45">
      <w:pPr>
        <w:pStyle w:val="BioHeading"/>
        <w:jc w:val="both"/>
        <w:rPr>
          <w:rFonts w:ascii="Aptos" w:hAnsi="Aptos"/>
          <w:sz w:val="20"/>
          <w:szCs w:val="20"/>
          <w:lang w:val="es-ES"/>
        </w:rPr>
      </w:pPr>
      <w:r w:rsidRPr="003E6C45">
        <w:rPr>
          <w:rFonts w:ascii="Aptos" w:hAnsi="Aptos"/>
          <w:sz w:val="20"/>
          <w:szCs w:val="20"/>
          <w:lang w:val="es-ES"/>
        </w:rPr>
        <w:t>Fazaeli, Roja</w:t>
      </w:r>
    </w:p>
    <w:p w14:paraId="092EA93E" w14:textId="77777777" w:rsidR="005A65C0" w:rsidRPr="003E6C45" w:rsidRDefault="000109B4" w:rsidP="003E6C45">
      <w:pPr>
        <w:jc w:val="both"/>
        <w:rPr>
          <w:szCs w:val="20"/>
          <w:lang w:val="es-ES"/>
        </w:rPr>
      </w:pPr>
      <w:r w:rsidRPr="003E6C45">
        <w:rPr>
          <w:szCs w:val="20"/>
          <w:lang w:val="es-ES"/>
        </w:rPr>
        <w:t xml:space="preserve">Roja Fazaeli es catedrática de Derecho y Estudios Islámicos en el Irish Centre for Human Rights y directora del Centre for Law, Religion and Society de la Universidad de Galway. Investiga los derechos de las mujeres en Irán, los feminismos islámicos, la autoridad religiosa femenina y la relación entre religión y derechos humanos. Dirige BILQIS (2023-2028), proyecto financiado por el Consejo Europeo de Investigación sobre género, agencia </w:t>
      </w:r>
      <w:r w:rsidRPr="003E6C45">
        <w:rPr>
          <w:szCs w:val="20"/>
          <w:lang w:val="es-ES"/>
        </w:rPr>
        <w:lastRenderedPageBreak/>
        <w:t>y autoridad en el islam, y FATIHA (2026-2028), sobre respuestas culturalmente competentes a la violencia de género que afecta a mujeres musulmanas en Irlanda. Anteriormente fue profesora de Civilizaciones Islámicas en Trinity College Dublin. También ha desempeñado responsabilidades en organizaciones como Immigrant Council of Ireland, Front Line Defenders y Scholars at Risk Europe.</w:t>
      </w:r>
    </w:p>
    <w:p w14:paraId="77F3D9C2" w14:textId="77777777" w:rsidR="005A65C0" w:rsidRPr="003E6C45" w:rsidRDefault="000109B4" w:rsidP="003E6C45">
      <w:pPr>
        <w:pStyle w:val="BioHeading"/>
        <w:jc w:val="both"/>
        <w:rPr>
          <w:rFonts w:ascii="Aptos" w:hAnsi="Aptos"/>
          <w:sz w:val="20"/>
          <w:szCs w:val="20"/>
          <w:lang w:val="es-ES"/>
        </w:rPr>
      </w:pPr>
      <w:r w:rsidRPr="003E6C45">
        <w:rPr>
          <w:rFonts w:ascii="Aptos" w:hAnsi="Aptos"/>
          <w:sz w:val="20"/>
          <w:szCs w:val="20"/>
          <w:lang w:val="es-ES"/>
        </w:rPr>
        <w:t>Quintana Morales, Asun</w:t>
      </w:r>
    </w:p>
    <w:p w14:paraId="60F5D818" w14:textId="77777777" w:rsidR="005A65C0" w:rsidRPr="003E6C45" w:rsidRDefault="000109B4" w:rsidP="003E6C45">
      <w:pPr>
        <w:jc w:val="both"/>
        <w:rPr>
          <w:szCs w:val="20"/>
          <w:lang w:val="es-ES"/>
        </w:rPr>
      </w:pPr>
      <w:r w:rsidRPr="003E6C45">
        <w:rPr>
          <w:szCs w:val="20"/>
          <w:lang w:val="es-ES"/>
        </w:rPr>
        <w:t>Asun Quintana Morales es licenciada en Filología Hispánica por la Universidad Autónoma de Madrid y ha realizado estudios de Teología en la Facultad de Teología Bautista. Es pastora de la iglesia Asamblea Cristiana de Madrid desde hace 27 años, conferenciante y articulista en Protestante Digital. Preside el Grupo de Trabajo Mujer y Sociedad de la Alianza Evangélica Española y fundó la Plataforma Seneca Falls, de la que es presidenta. Su actividad se centra en promover la igualdad de las mujeres en la sociedad y las iglesias y en combatir la violencia y los abusos en contextos religiosos. Con este objetivo ha impulsado Voz de Agar, un canal de ayuda y denuncia.</w:t>
      </w:r>
    </w:p>
    <w:p w14:paraId="526FEADB" w14:textId="77777777" w:rsidR="005A65C0" w:rsidRPr="003E6C45" w:rsidRDefault="000109B4" w:rsidP="003E6C45">
      <w:pPr>
        <w:pStyle w:val="BioHeading"/>
        <w:jc w:val="both"/>
        <w:rPr>
          <w:rFonts w:ascii="Aptos" w:hAnsi="Aptos"/>
          <w:sz w:val="20"/>
          <w:szCs w:val="20"/>
          <w:lang w:val="es-ES"/>
        </w:rPr>
      </w:pPr>
      <w:r w:rsidRPr="003E6C45">
        <w:rPr>
          <w:rFonts w:ascii="Aptos" w:hAnsi="Aptos"/>
          <w:sz w:val="20"/>
          <w:szCs w:val="20"/>
          <w:lang w:val="es-ES"/>
        </w:rPr>
        <w:t>Relaño Pastor, Eugenia</w:t>
      </w:r>
    </w:p>
    <w:p w14:paraId="2A91C11B" w14:textId="77777777" w:rsidR="005A65C0" w:rsidRPr="003E6C45" w:rsidRDefault="000109B4" w:rsidP="003E6C45">
      <w:pPr>
        <w:jc w:val="both"/>
        <w:rPr>
          <w:szCs w:val="20"/>
          <w:lang w:val="es-ES"/>
        </w:rPr>
      </w:pPr>
      <w:r w:rsidRPr="003E6C45">
        <w:rPr>
          <w:szCs w:val="20"/>
          <w:lang w:val="es-ES"/>
        </w:rPr>
        <w:t>Eugenia Relaño Pastor es profesora permanente de Derecho en la Universidad Complutense de Madrid y especialista en libertad religiosa, minorías, igualdad, diversidad cultural e inmigración. Es colaboradora asociada del Instituto Max Planck de Antropología Social y miembro del panel de expertos sobre libertad religiosa o de creencias de la OSCE/ODIHR (2025-2028). Ha impartido formación a jueces, fiscales y abogados y realizado estancias de investigación en instituciones como Harvard, Berkeley y Oxford. Dirige el proyecto GODIRE sobre gobernanza de la diversidad religiosa en España y participa en proyectos europeos sobre pluralismo cultural. Autora de más de cien publicaciones, ha coeditado Minority Rights and Social Change (Routledge, 2024) y dirigido Diversidad religiosa y convivencia (Aranzadi, 2025).</w:t>
      </w:r>
    </w:p>
    <w:p w14:paraId="34A9F1B7" w14:textId="77777777" w:rsidR="005A65C0" w:rsidRPr="003E6C45" w:rsidRDefault="000109B4" w:rsidP="003E6C45">
      <w:pPr>
        <w:pStyle w:val="BioHeading"/>
        <w:jc w:val="both"/>
        <w:rPr>
          <w:rFonts w:ascii="Aptos" w:hAnsi="Aptos"/>
          <w:sz w:val="20"/>
          <w:szCs w:val="20"/>
          <w:lang w:val="es-ES"/>
        </w:rPr>
      </w:pPr>
      <w:r w:rsidRPr="003E6C45">
        <w:rPr>
          <w:rFonts w:ascii="Aptos" w:hAnsi="Aptos"/>
          <w:sz w:val="20"/>
          <w:szCs w:val="20"/>
          <w:lang w:val="es-ES"/>
        </w:rPr>
        <w:t>Rubio Marín, Ruth</w:t>
      </w:r>
    </w:p>
    <w:p w14:paraId="76AAC933" w14:textId="77777777" w:rsidR="005A65C0" w:rsidRPr="003E6C45" w:rsidRDefault="000109B4" w:rsidP="003E6C45">
      <w:pPr>
        <w:jc w:val="both"/>
        <w:rPr>
          <w:szCs w:val="20"/>
          <w:lang w:val="es-ES"/>
        </w:rPr>
      </w:pPr>
      <w:r w:rsidRPr="003E6C45">
        <w:rPr>
          <w:szCs w:val="20"/>
          <w:lang w:val="es-ES"/>
        </w:rPr>
        <w:t>Ruth Rubio Marín es catedrática de Derecho Constitucional de la Universidad de Sevilla y directora de la Cátedra UNESCO de Derechos Humanos e Interculturalidad de la Universidad Internacional de Andalucía. Ha sido profesora en las universidades de Nueva York, Princeton, Columbia y Virginia y dirigió la Cátedra de Derecho Público Comparado del Instituto Universitario Europeo de Florencia (2008-2016). Ha asesorado en derechos humanos y discriminación a instituciones internacionales y forma parte de la Junta Directiva del Fondo Global de Supervivientes. Es autora o editora de 15 libros y más de 60 artículos sobre constitucionalismo, género, multiculturalismo, migraciones y justicia transicional, entre ellos Global Gender Constitutionalism and Women's Citizenship (2023). Recibió la Medalla de la Ciudad de Sevilla en 2018.</w:t>
      </w:r>
    </w:p>
    <w:p w14:paraId="10F5B3EC" w14:textId="77777777" w:rsidR="005A65C0" w:rsidRPr="003E6C45" w:rsidRDefault="000109B4" w:rsidP="003E6C45">
      <w:pPr>
        <w:pStyle w:val="BioHeading"/>
        <w:jc w:val="both"/>
        <w:rPr>
          <w:rFonts w:ascii="Aptos" w:hAnsi="Aptos"/>
          <w:sz w:val="20"/>
          <w:szCs w:val="20"/>
          <w:lang w:val="es-ES"/>
        </w:rPr>
      </w:pPr>
      <w:r w:rsidRPr="003E6C45">
        <w:rPr>
          <w:rFonts w:ascii="Aptos" w:hAnsi="Aptos"/>
          <w:sz w:val="20"/>
          <w:szCs w:val="20"/>
          <w:lang w:val="es-ES"/>
        </w:rPr>
        <w:t>Vega Gutiérrez, Ana María</w:t>
      </w:r>
    </w:p>
    <w:p w14:paraId="3D042B18" w14:textId="289B248A" w:rsidR="005A65C0" w:rsidRDefault="000109B4" w:rsidP="003E6C45">
      <w:pPr>
        <w:jc w:val="both"/>
        <w:rPr>
          <w:color w:val="000000" w:themeColor="text1"/>
          <w:szCs w:val="20"/>
          <w:lang w:val="es-ES"/>
        </w:rPr>
      </w:pPr>
      <w:r w:rsidRPr="003E6C45">
        <w:rPr>
          <w:szCs w:val="20"/>
          <w:lang w:val="es-ES"/>
        </w:rPr>
        <w:t>Ana María Vega Gutiérrez es catedrática de Derecho Eclesiástico del Estado de la Universidad de La Rioja y directora de su Cátedra UNESCO de Ciudadanía Democrática y Libertad Cultural. Es doctora en Derecho, licenciada en Derecho Canónico y especialista en Bioética. Investiga los derechos humanos, la libertad religiosa, la igualdad y las relaciones entre derecho y cultura. Ha realizado actividad académica en numerosas universidades europeas y latinoamericanas y participado como observadora o experta en reuniones de Naciones Unidas sobre derechos de las mujeres, libertad religiosa y derechos humanos. Desde 2003 dirige cursos internacionales de verano sobre derechos humanos en la sede de la ONU en Ginebra. Es académica correspondiente de la Real Academia Española de Jurisprudencia y Legislación.</w:t>
      </w:r>
      <w:r w:rsidR="0095013B" w:rsidRPr="003E6C45">
        <w:rPr>
          <w:szCs w:val="20"/>
          <w:lang w:val="es-ES"/>
        </w:rPr>
        <w:t xml:space="preserve"> </w:t>
      </w:r>
      <w:r w:rsidR="0095013B" w:rsidRPr="003E6C45">
        <w:rPr>
          <w:color w:val="000000" w:themeColor="text1"/>
          <w:szCs w:val="20"/>
          <w:lang w:val="es-ES"/>
        </w:rPr>
        <w:t>En abril de 2017, el Ministerio de justicia del Gobierno español le concedió la Cruz Distinguida de 1ª Clase de la Orden de San Raimundo de Peñafort.</w:t>
      </w:r>
    </w:p>
    <w:p w14:paraId="29163822" w14:textId="77777777" w:rsidR="004835F4" w:rsidRPr="003E6C45" w:rsidRDefault="004835F4" w:rsidP="003E6C45">
      <w:pPr>
        <w:jc w:val="both"/>
        <w:rPr>
          <w:color w:val="000000" w:themeColor="text1"/>
          <w:szCs w:val="20"/>
          <w:lang w:val="es-ES"/>
        </w:rPr>
      </w:pPr>
    </w:p>
    <w:p w14:paraId="75CCD7C0" w14:textId="0487AA8F" w:rsidR="00B34CF7" w:rsidRPr="003E6C45" w:rsidRDefault="003E6C45" w:rsidP="003E6C45">
      <w:pPr>
        <w:pStyle w:val="BioHeading"/>
        <w:jc w:val="both"/>
        <w:rPr>
          <w:rFonts w:ascii="Aptos" w:hAnsi="Aptos"/>
          <w:sz w:val="20"/>
          <w:szCs w:val="20"/>
          <w:lang w:val="es-ES"/>
        </w:rPr>
      </w:pPr>
      <w:r w:rsidRPr="003E6C45">
        <w:rPr>
          <w:rFonts w:ascii="Aptos" w:hAnsi="Aptos"/>
          <w:sz w:val="20"/>
          <w:szCs w:val="20"/>
          <w:lang w:val="es-ES"/>
        </w:rPr>
        <w:lastRenderedPageBreak/>
        <w:t>Oder</w:t>
      </w:r>
      <w:r w:rsidR="000109B4" w:rsidRPr="003E6C45">
        <w:rPr>
          <w:rFonts w:ascii="Aptos" w:hAnsi="Aptos"/>
          <w:sz w:val="20"/>
          <w:szCs w:val="20"/>
          <w:lang w:val="es-ES"/>
        </w:rPr>
        <w:t xml:space="preserve">, </w:t>
      </w:r>
      <w:r w:rsidRPr="003E6C45">
        <w:rPr>
          <w:rFonts w:ascii="Aptos" w:hAnsi="Aptos"/>
          <w:sz w:val="20"/>
          <w:szCs w:val="20"/>
          <w:lang w:val="es-ES"/>
        </w:rPr>
        <w:t>Bertil Emrah</w:t>
      </w:r>
    </w:p>
    <w:p w14:paraId="013F8ED0" w14:textId="1DF403EC" w:rsidR="003E6C45" w:rsidRPr="003E6C45" w:rsidRDefault="003E6C45" w:rsidP="003E6C45">
      <w:pPr>
        <w:pStyle w:val="NormalWeb"/>
        <w:jc w:val="both"/>
        <w:rPr>
          <w:rFonts w:ascii="Aptos" w:hAnsi="Aptos"/>
          <w:sz w:val="20"/>
          <w:szCs w:val="20"/>
        </w:rPr>
      </w:pPr>
      <w:r w:rsidRPr="003E6C45">
        <w:rPr>
          <w:rFonts w:ascii="Aptos" w:hAnsi="Aptos"/>
          <w:sz w:val="20"/>
          <w:szCs w:val="20"/>
        </w:rPr>
        <w:t>Bertil Emrah Oder es catedrática de Derecho Constitucional en la Facultad de Derecho de la Universidad Koç (Turquía), donde dirige la Cátedra UNESCO de Igualdad de Género y Desarrollo Sostenible. Obtuvo su doctorado en la Universidad de Colonia y ha sido investigadora distinguida (Distinguished Research Fellow) en la Universidad de Texas en Austin (2023) e investigadora sénior Fernand Braudel en el Instituto Universitario Europeo (2024-2025).</w:t>
      </w:r>
      <w:r>
        <w:rPr>
          <w:rFonts w:ascii="Aptos" w:hAnsi="Aptos"/>
          <w:sz w:val="20"/>
          <w:szCs w:val="20"/>
        </w:rPr>
        <w:t xml:space="preserve"> H</w:t>
      </w:r>
      <w:r w:rsidRPr="003E6C45">
        <w:rPr>
          <w:rFonts w:ascii="Aptos" w:hAnsi="Aptos"/>
          <w:sz w:val="20"/>
          <w:szCs w:val="20"/>
        </w:rPr>
        <w:t>a ejercido como asesora de ONU Mujeres y de la Unión Interparlamentaria, ha dirigido como investigadora principal para el caso turco el proyecto FIERCE de Horizonte Europa, centrado en los feminismos y la democracia, y forma parte del Consejo de Administración de la Comisión Nacional Turca para la UNESCO (2026-2030).</w:t>
      </w:r>
      <w:r>
        <w:rPr>
          <w:rFonts w:ascii="Aptos" w:hAnsi="Aptos"/>
          <w:sz w:val="20"/>
          <w:szCs w:val="20"/>
        </w:rPr>
        <w:t xml:space="preserve"> </w:t>
      </w:r>
      <w:r w:rsidRPr="003E6C45">
        <w:rPr>
          <w:rFonts w:ascii="Aptos" w:hAnsi="Aptos"/>
          <w:sz w:val="20"/>
          <w:szCs w:val="20"/>
        </w:rPr>
        <w:t>Es miembro de pleno derecho de la Academia de Ciencias de Turquía (Science Academy) y sus principales líneas de investigación se centran en los tribunales constitucionales en contextos de deriva autocrática, la instrumentalización de los derechos humanos, los límites materiales a la reforma constitucional y la igualdad de género.</w:t>
      </w:r>
      <w:r>
        <w:rPr>
          <w:rFonts w:ascii="Aptos" w:hAnsi="Aptos"/>
          <w:sz w:val="20"/>
          <w:szCs w:val="20"/>
        </w:rPr>
        <w:t xml:space="preserve"> </w:t>
      </w:r>
      <w:r w:rsidRPr="003E6C45">
        <w:rPr>
          <w:rFonts w:ascii="Aptos" w:hAnsi="Aptos"/>
          <w:sz w:val="20"/>
          <w:szCs w:val="20"/>
        </w:rPr>
        <w:t>Sus publicaciones recientes han aparecido en Theoretical Inquiries in Law (2026), Global Jurist (2025) e ICL Journal (2024). En 2021 recibió el Premio a la Defensa del Constitucionalismo (Defender of Constitutionalism Prize), otorgado por la Cumbre Mundial sobre Constitucionalismo (Global Summit on Constitutionalism).</w:t>
      </w:r>
    </w:p>
    <w:p w14:paraId="4E7DCDC5" w14:textId="367ECA3F" w:rsidR="00B34CF7" w:rsidRPr="003E6C45" w:rsidRDefault="00B34CF7" w:rsidP="003E6C45">
      <w:pPr>
        <w:jc w:val="both"/>
        <w:rPr>
          <w:szCs w:val="20"/>
          <w:lang w:val="en-ES"/>
        </w:rPr>
      </w:pPr>
    </w:p>
    <w:sectPr w:rsidR="00B34CF7" w:rsidRPr="003E6C45" w:rsidSect="00034616">
      <w:footerReference w:type="default" r:id="rId9"/>
      <w:pgSz w:w="12240" w:h="15840"/>
      <w:pgMar w:top="1191" w:right="1417" w:bottom="107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6A23EDC" w14:textId="77777777" w:rsidR="007E73AF" w:rsidRDefault="007E73AF">
      <w:pPr>
        <w:spacing w:after="0" w:line="240" w:lineRule="auto"/>
      </w:pPr>
      <w:r>
        <w:separator/>
      </w:r>
    </w:p>
  </w:endnote>
  <w:endnote w:type="continuationSeparator" w:id="0">
    <w:p w14:paraId="259375CF" w14:textId="77777777" w:rsidR="007E73AF" w:rsidRDefault="007E7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altName w:val="Courier New"/>
    <w:panose1 w:val="00000000000000000000"/>
    <w:charset w:val="00"/>
    <w:family w:val="auto"/>
    <w:pitch w:val="variable"/>
    <w:sig w:usb0="000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82EF5D1" w14:textId="77777777" w:rsidR="005A65C0" w:rsidRPr="00FC5CE8" w:rsidRDefault="000109B4">
    <w:pPr>
      <w:pStyle w:val="Footer"/>
      <w:jc w:val="right"/>
      <w:rPr>
        <w:lang w:val="es-ES"/>
      </w:rPr>
    </w:pPr>
    <w:r w:rsidRPr="00FC5CE8">
      <w:rPr>
        <w:sz w:val="16"/>
        <w:lang w:val="es-ES"/>
      </w:rPr>
      <w:t xml:space="preserve">Mujeres, religiones y </w:t>
    </w:r>
    <w:proofErr w:type="gramStart"/>
    <w:r w:rsidRPr="00FC5CE8">
      <w:rPr>
        <w:sz w:val="16"/>
        <w:lang w:val="es-ES"/>
      </w:rPr>
      <w:t>derechos  •</w:t>
    </w:r>
    <w:proofErr w:type="gramEnd"/>
    <w:r w:rsidRPr="00FC5CE8">
      <w:rPr>
        <w:sz w:val="16"/>
        <w:lang w:val="es-ES"/>
      </w:rPr>
      <w:t xml:space="preserve">  Sevilla,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900D2B4" w14:textId="77777777" w:rsidR="007E73AF" w:rsidRDefault="007E73AF">
      <w:pPr>
        <w:spacing w:after="0" w:line="240" w:lineRule="auto"/>
      </w:pPr>
      <w:r>
        <w:separator/>
      </w:r>
    </w:p>
  </w:footnote>
  <w:footnote w:type="continuationSeparator" w:id="0">
    <w:p w14:paraId="0C2C7682" w14:textId="77777777" w:rsidR="007E73AF" w:rsidRDefault="007E73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44690658">
    <w:abstractNumId w:val="8"/>
  </w:num>
  <w:num w:numId="2" w16cid:durableId="1520267274">
    <w:abstractNumId w:val="6"/>
  </w:num>
  <w:num w:numId="3" w16cid:durableId="1903563440">
    <w:abstractNumId w:val="5"/>
  </w:num>
  <w:num w:numId="4" w16cid:durableId="2073381284">
    <w:abstractNumId w:val="4"/>
  </w:num>
  <w:num w:numId="5" w16cid:durableId="403340306">
    <w:abstractNumId w:val="7"/>
  </w:num>
  <w:num w:numId="6" w16cid:durableId="705637859">
    <w:abstractNumId w:val="3"/>
  </w:num>
  <w:num w:numId="7" w16cid:durableId="2119525653">
    <w:abstractNumId w:val="2"/>
  </w:num>
  <w:num w:numId="8" w16cid:durableId="440300514">
    <w:abstractNumId w:val="1"/>
  </w:num>
  <w:num w:numId="9" w16cid:durableId="65641653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5"/>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09B4"/>
    <w:rsid w:val="00034616"/>
    <w:rsid w:val="0006063C"/>
    <w:rsid w:val="0015074B"/>
    <w:rsid w:val="001574AF"/>
    <w:rsid w:val="001E1057"/>
    <w:rsid w:val="00247E8B"/>
    <w:rsid w:val="00272A42"/>
    <w:rsid w:val="0029639D"/>
    <w:rsid w:val="00326F90"/>
    <w:rsid w:val="00386B4F"/>
    <w:rsid w:val="003E6C45"/>
    <w:rsid w:val="004835F4"/>
    <w:rsid w:val="005A65C0"/>
    <w:rsid w:val="0062031C"/>
    <w:rsid w:val="007E73AF"/>
    <w:rsid w:val="008A7915"/>
    <w:rsid w:val="008C052D"/>
    <w:rsid w:val="0095013B"/>
    <w:rsid w:val="00964CD8"/>
    <w:rsid w:val="00A53173"/>
    <w:rsid w:val="00AA1D8D"/>
    <w:rsid w:val="00B34CF7"/>
    <w:rsid w:val="00B47730"/>
    <w:rsid w:val="00CB0664"/>
    <w:rsid w:val="00D71598"/>
    <w:rsid w:val="00D73F29"/>
    <w:rsid w:val="00D91C78"/>
    <w:rsid w:val="00EC0887"/>
    <w:rsid w:val="00FC5CE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96BECD"/>
  <w14:defaultImageDpi w14:val="300"/>
  <w15:docId w15:val="{E8981A67-AE2D-0341-90E0-12D50D891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69" w:lineRule="auto"/>
    </w:pPr>
    <w:rPr>
      <w:rFonts w:ascii="Aptos" w:hAnsi="Aptos"/>
      <w:color w:val="28303C"/>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BioHeading">
    <w:name w:val="Bio Heading"/>
    <w:basedOn w:val="Normal"/>
    <w:pPr>
      <w:keepNext/>
      <w:spacing w:before="200" w:after="60"/>
    </w:pPr>
    <w:rPr>
      <w:rFonts w:ascii="Aptos Display" w:hAnsi="Aptos Display"/>
      <w:b/>
      <w:color w:val="143555"/>
      <w:sz w:val="24"/>
    </w:rPr>
  </w:style>
  <w:style w:type="paragraph" w:customStyle="1" w:styleId="p1">
    <w:name w:val="p1"/>
    <w:basedOn w:val="Normal"/>
    <w:rsid w:val="00272A42"/>
    <w:pPr>
      <w:spacing w:before="100" w:beforeAutospacing="1" w:afterAutospacing="1" w:line="240" w:lineRule="auto"/>
    </w:pPr>
    <w:rPr>
      <w:rFonts w:ascii="Times New Roman" w:eastAsia="Times New Roman" w:hAnsi="Times New Roman" w:cs="Times New Roman"/>
      <w:color w:val="auto"/>
      <w:sz w:val="24"/>
      <w:szCs w:val="24"/>
      <w:lang w:val="en-ES" w:eastAsia="en-GB"/>
    </w:rPr>
  </w:style>
  <w:style w:type="paragraph" w:styleId="NormalWeb">
    <w:name w:val="Normal (Web)"/>
    <w:basedOn w:val="Normal"/>
    <w:uiPriority w:val="99"/>
    <w:semiHidden/>
    <w:unhideWhenUsed/>
    <w:rsid w:val="003E6C45"/>
    <w:pPr>
      <w:spacing w:before="100" w:beforeAutospacing="1" w:afterAutospacing="1" w:line="240" w:lineRule="auto"/>
    </w:pPr>
    <w:rPr>
      <w:rFonts w:ascii="Times New Roman" w:eastAsia="Times New Roman" w:hAnsi="Times New Roman" w:cs="Times New Roman"/>
      <w:color w:val="auto"/>
      <w:sz w:val="24"/>
      <w:szCs w:val="24"/>
      <w:lang w:val="en-ES" w:eastAsia="en-GB"/>
    </w:rPr>
  </w:style>
  <w:style w:type="character" w:styleId="Hyperlink">
    <w:name w:val="Hyperlink"/>
    <w:basedOn w:val="DefaultParagraphFont"/>
    <w:uiPriority w:val="99"/>
    <w:semiHidden/>
    <w:unhideWhenUsed/>
    <w:rsid w:val="004835F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3.safelinks.protection.outlook.com/?url=https%3A%2F%2Fyoutube.com%2Flive%2F2Ilvrnl52VE&amp;data=05%7C02%7CRuth.Rubio%40eui.eu%7Cf9edaa7355db46c49b4a08df3b40a5a5%7Cd3f434ee643c409f94aa6db2f23545ce%7C0%7C0%7C639294821031987310%7CUnknown%7CTWFpbGZsb3d8eyJFbXB0eU1hcGkiOnRydWUsIlYiOiIwLjAuMDAwMCIsIlAiOiJXaW4zMiIsIkFOIjoiTWFpbCIsIldUIjoyfQ%3D%3D%7C0%7C%7C%7C&amp;sdata=uAj61gEGAsRRGBEAXE%2BgzMny3S%2F0TvihXtPlN938g68%3D&amp;reserved=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Metadata/LabelInfo.xml><?xml version="1.0" encoding="utf-8"?>
<clbl:labelList xmlns:clbl="http://schemas.microsoft.com/office/2020/mipLabelMetadata">
  <clbl:label id="{63fba6f1-aff4-4b79-8885-6d979e1ad1b9}" enabled="1" method="Standard" siteId="{1c970947-1e9c-4245-bea0-b5ce2a77773b}" contentBits="0" removed="0"/>
</clbl:labelList>
</file>

<file path=docProps/app.xml><?xml version="1.0" encoding="utf-8"?>
<Properties xmlns="http://schemas.openxmlformats.org/officeDocument/2006/extended-properties" xmlns:vt="http://schemas.openxmlformats.org/officeDocument/2006/docPropsVTypes">
  <Template>Normal.dotm</Template>
  <TotalTime>3</TotalTime>
  <Pages>3</Pages>
  <Words>1305</Words>
  <Characters>7443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8731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Rubio Marin, Ruth</cp:lastModifiedBy>
  <cp:revision>3</cp:revision>
  <dcterms:created xsi:type="dcterms:W3CDTF">2026-11-06T09:09:00Z</dcterms:created>
  <dcterms:modified xsi:type="dcterms:W3CDTF">2026-11-06T09:11:00Z</dcterms:modified>
  <cp:category/>
</cp:coreProperties>
</file>